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79" w:rsidRPr="00B21E79" w:rsidRDefault="00B21E79" w:rsidP="00B21E79">
      <w:pPr>
        <w:widowControl/>
        <w:shd w:val="clear" w:color="auto" w:fill="FFFFFF"/>
        <w:spacing w:line="600" w:lineRule="atLeast"/>
        <w:jc w:val="center"/>
        <w:rPr>
          <w:rFonts w:ascii="方正小标宋简体" w:eastAsia="方正小标宋简体" w:hAnsi="黑体" w:cs="宋体" w:hint="eastAsia"/>
          <w:bCs/>
          <w:color w:val="333333"/>
          <w:kern w:val="0"/>
          <w:sz w:val="44"/>
          <w:szCs w:val="32"/>
        </w:rPr>
      </w:pPr>
      <w:r w:rsidRPr="00B21E79">
        <w:rPr>
          <w:rFonts w:ascii="方正小标宋简体" w:eastAsia="方正小标宋简体" w:hAnsi="黑体" w:cs="宋体" w:hint="eastAsia"/>
          <w:bCs/>
          <w:color w:val="333333"/>
          <w:kern w:val="0"/>
          <w:sz w:val="44"/>
          <w:szCs w:val="32"/>
        </w:rPr>
        <w:t>金泰丽城（天津）置业投资有限公司</w:t>
      </w:r>
    </w:p>
    <w:p w:rsidR="00B21E79" w:rsidRDefault="00B21E79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</w:pPr>
    </w:p>
    <w:p w:rsidR="002963ED" w:rsidRPr="002963ED" w:rsidRDefault="00C50CC8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 w:rsidRPr="00C50CC8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一、</w:t>
      </w:r>
      <w:r w:rsidR="002963ED" w:rsidRPr="002963ED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企业基本信息</w:t>
      </w:r>
    </w:p>
    <w:p w:rsidR="002963ED" w:rsidRPr="002963ED" w:rsidRDefault="002963ED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1.公司概况</w:t>
      </w:r>
    </w:p>
    <w:p w:rsidR="00B97CC5" w:rsidRPr="00B97CC5" w:rsidRDefault="001C5752" w:rsidP="00B97CC5">
      <w:pPr>
        <w:pStyle w:val="a7"/>
        <w:ind w:firstLineChars="0" w:firstLine="570"/>
        <w:rPr>
          <w:rFonts w:ascii="宋体" w:eastAsia="宋体" w:hAnsi="宋体" w:cs="宋体"/>
          <w:color w:val="111111"/>
          <w:kern w:val="0"/>
          <w:sz w:val="32"/>
          <w:szCs w:val="32"/>
        </w:rPr>
      </w:pPr>
      <w:r w:rsidRPr="00B97CC5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金泰丽城（天津）置业投资有限</w:t>
      </w:r>
      <w:r w:rsidR="005B16D7" w:rsidRPr="00B97CC5">
        <w:rPr>
          <w:rFonts w:ascii="宋体" w:eastAsia="宋体" w:hAnsi="宋体" w:cs="宋体"/>
          <w:color w:val="111111"/>
          <w:kern w:val="0"/>
          <w:sz w:val="32"/>
          <w:szCs w:val="32"/>
        </w:rPr>
        <w:t>公司</w:t>
      </w:r>
      <w:r w:rsidR="002963ED" w:rsidRPr="00B97CC5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成立于</w:t>
      </w:r>
      <w:r w:rsidRPr="00B97CC5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2</w:t>
      </w:r>
      <w:r w:rsidRPr="00B97CC5">
        <w:rPr>
          <w:rFonts w:ascii="宋体" w:eastAsia="宋体" w:hAnsi="宋体" w:cs="宋体"/>
          <w:color w:val="111111"/>
          <w:kern w:val="0"/>
          <w:sz w:val="32"/>
          <w:szCs w:val="32"/>
        </w:rPr>
        <w:t>011</w:t>
      </w:r>
      <w:r w:rsidR="002963ED" w:rsidRPr="00B97CC5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年</w:t>
      </w:r>
      <w:r w:rsidRPr="00B97CC5">
        <w:rPr>
          <w:rFonts w:ascii="宋体" w:eastAsia="宋体" w:hAnsi="宋体" w:cs="宋体"/>
          <w:color w:val="111111"/>
          <w:kern w:val="0"/>
          <w:sz w:val="32"/>
          <w:szCs w:val="32"/>
        </w:rPr>
        <w:t>5</w:t>
      </w:r>
      <w:r w:rsidR="002963ED" w:rsidRPr="00B97CC5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月</w:t>
      </w:r>
      <w:r w:rsidRPr="00B97CC5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。由北京金泰房地产开发有限责任公司（持股6</w:t>
      </w:r>
      <w:r w:rsidRPr="00B97CC5">
        <w:rPr>
          <w:rFonts w:ascii="宋体" w:eastAsia="宋体" w:hAnsi="宋体" w:cs="宋体"/>
          <w:color w:val="111111"/>
          <w:kern w:val="0"/>
          <w:sz w:val="32"/>
          <w:szCs w:val="32"/>
        </w:rPr>
        <w:t>0</w:t>
      </w:r>
      <w:r w:rsidRPr="00B97CC5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%）和北京鸿睿达投资有限公司（持股4</w:t>
      </w:r>
      <w:r w:rsidRPr="00B97CC5">
        <w:rPr>
          <w:rFonts w:ascii="宋体" w:eastAsia="宋体" w:hAnsi="宋体" w:cs="宋体"/>
          <w:color w:val="111111"/>
          <w:kern w:val="0"/>
          <w:sz w:val="32"/>
          <w:szCs w:val="32"/>
        </w:rPr>
        <w:t>0</w:t>
      </w:r>
      <w:r w:rsidRPr="00B97CC5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%）共同出资成立。</w:t>
      </w:r>
      <w:r w:rsidR="00B97CC5" w:rsidRPr="0024588B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金泰丽城（天津）置业投资有限公司在武清区开发</w:t>
      </w:r>
      <w:r w:rsidR="00B97CC5" w:rsidRPr="00B97CC5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建设了金泰丽舍项目</w:t>
      </w:r>
      <w:r w:rsidR="0024588B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和</w:t>
      </w:r>
      <w:r w:rsidR="00B97CC5" w:rsidRPr="00B97CC5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金锐广场项目。</w:t>
      </w:r>
    </w:p>
    <w:p w:rsidR="002963ED" w:rsidRPr="002963ED" w:rsidRDefault="002963ED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2.营业范围</w:t>
      </w:r>
    </w:p>
    <w:p w:rsidR="00E15EFD" w:rsidRPr="00E15EFD" w:rsidRDefault="00E15EFD" w:rsidP="00E15EFD">
      <w:pPr>
        <w:spacing w:line="360" w:lineRule="auto"/>
        <w:ind w:firstLineChars="200" w:firstLine="640"/>
        <w:rPr>
          <w:rFonts w:ascii="宋体" w:eastAsia="宋体" w:hAnsi="宋体" w:cs="宋体"/>
          <w:color w:val="111111"/>
          <w:kern w:val="0"/>
          <w:sz w:val="32"/>
          <w:szCs w:val="32"/>
        </w:rPr>
      </w:pPr>
      <w:r w:rsidRPr="00E15EFD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以自有资金对房地产业、园林绿化业、工业基础设施、商业基础设施、酒店、休闲体育项目进行投资、房地产开发与经营，房地产经纪、房屋建筑工程、道路桥梁工程施工，建筑安装，室内外装饰装修，市政工程施工及技术咨询，房地产信息咨询，物业服务，工程项目管理，商品房销售代理，自有房屋租赁，农业技术开发、转让、咨询服务，采摘服务，垂钓服务，淡水鱼、虾、蟹养殖、销售，水果、蔬菜、花卉、苗木、草皮种植、销售，花卉租摆，工艺品、化肥批发兼零售，酒店管理，住宿业，会议服务，餐饮服务，健身服务，劳动服务，洗衣服务，清洁服务，票务代理，停车场服务，洗浴服务，棋牌室服务，国产卷烟零售，食品销售（具体以</w:t>
      </w:r>
      <w:r w:rsidRPr="00E15EFD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lastRenderedPageBreak/>
        <w:t>《食品经营许可证》为准）,美容美发服务，图书、报刊、音像制品批发兼零售，以下限分支机构经营：娱乐业。</w:t>
      </w:r>
    </w:p>
    <w:p w:rsidR="002963ED" w:rsidRPr="002963ED" w:rsidRDefault="002963ED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3.公司地址</w:t>
      </w:r>
    </w:p>
    <w:p w:rsidR="002963ED" w:rsidRPr="00E40917" w:rsidRDefault="00E40917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111111"/>
          <w:kern w:val="0"/>
          <w:sz w:val="32"/>
          <w:szCs w:val="32"/>
        </w:rPr>
      </w:pPr>
      <w:r w:rsidRPr="00E40917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天津市武清区</w:t>
      </w:r>
      <w:r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黄庄街泉水道2</w:t>
      </w:r>
      <w:r>
        <w:rPr>
          <w:rFonts w:ascii="宋体" w:eastAsia="宋体" w:hAnsi="宋体" w:cs="宋体"/>
          <w:color w:val="111111"/>
          <w:kern w:val="0"/>
          <w:sz w:val="32"/>
          <w:szCs w:val="32"/>
        </w:rPr>
        <w:t>31</w:t>
      </w:r>
      <w:r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号增1号金泰丽舍温泉</w:t>
      </w:r>
      <w:r w:rsidR="00511D21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。</w:t>
      </w:r>
    </w:p>
    <w:p w:rsidR="002963ED" w:rsidRPr="002963ED" w:rsidRDefault="002963ED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4.注册地址</w:t>
      </w:r>
    </w:p>
    <w:p w:rsidR="002963ED" w:rsidRPr="00E40917" w:rsidRDefault="00E40917" w:rsidP="00511D21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111111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天津市武清开发区福源道北侧创业总部基地C</w:t>
      </w:r>
      <w:r>
        <w:rPr>
          <w:rFonts w:ascii="宋体" w:eastAsia="宋体" w:hAnsi="宋体" w:cs="宋体"/>
          <w:color w:val="111111"/>
          <w:kern w:val="0"/>
          <w:sz w:val="32"/>
          <w:szCs w:val="32"/>
        </w:rPr>
        <w:t>02</w:t>
      </w:r>
      <w:r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号楼3</w:t>
      </w:r>
      <w:r>
        <w:rPr>
          <w:rFonts w:ascii="宋体" w:eastAsia="宋体" w:hAnsi="宋体" w:cs="宋体"/>
          <w:color w:val="111111"/>
          <w:kern w:val="0"/>
          <w:sz w:val="32"/>
          <w:szCs w:val="32"/>
        </w:rPr>
        <w:t>12</w:t>
      </w:r>
      <w:r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室</w:t>
      </w:r>
    </w:p>
    <w:p w:rsidR="002963ED" w:rsidRPr="002963ED" w:rsidRDefault="002963ED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5.注册时间</w:t>
      </w:r>
    </w:p>
    <w:p w:rsidR="002963ED" w:rsidRPr="002963ED" w:rsidRDefault="00506FB7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color w:val="333333"/>
          <w:kern w:val="0"/>
          <w:sz w:val="32"/>
          <w:szCs w:val="32"/>
        </w:rPr>
        <w:t>2011</w:t>
      </w:r>
      <w:r w:rsidR="002963ED" w:rsidRPr="002963E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年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5</w:t>
      </w:r>
      <w:r w:rsidR="002963ED" w:rsidRPr="002963E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17</w:t>
      </w:r>
      <w:r w:rsidR="002963ED" w:rsidRPr="002963E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日</w:t>
      </w:r>
    </w:p>
    <w:p w:rsidR="002963ED" w:rsidRPr="002963ED" w:rsidRDefault="002963ED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6.注册资本</w:t>
      </w:r>
    </w:p>
    <w:p w:rsidR="002963ED" w:rsidRPr="002963ED" w:rsidRDefault="004D6CB6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壹亿</w:t>
      </w:r>
      <w:r w:rsidR="002963ED" w:rsidRPr="002963E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元</w:t>
      </w:r>
    </w:p>
    <w:p w:rsidR="002963ED" w:rsidRPr="002963ED" w:rsidRDefault="002963ED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7.邮编</w:t>
      </w:r>
    </w:p>
    <w:p w:rsidR="002963ED" w:rsidRDefault="00506FB7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/>
          <w:color w:val="333333"/>
          <w:kern w:val="0"/>
          <w:sz w:val="32"/>
          <w:szCs w:val="32"/>
        </w:rPr>
        <w:t>301700</w:t>
      </w:r>
    </w:p>
    <w:p w:rsidR="002963ED" w:rsidRPr="002963ED" w:rsidRDefault="00C50CC8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二、</w:t>
      </w:r>
      <w:r w:rsidR="002963ED" w:rsidRPr="002963ED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重要人事变动</w:t>
      </w:r>
    </w:p>
    <w:tbl>
      <w:tblPr>
        <w:tblStyle w:val="a6"/>
        <w:tblW w:w="0" w:type="auto"/>
        <w:tblInd w:w="988" w:type="dxa"/>
        <w:tblLook w:val="04A0"/>
      </w:tblPr>
      <w:tblGrid>
        <w:gridCol w:w="3160"/>
        <w:gridCol w:w="3360"/>
      </w:tblGrid>
      <w:tr w:rsidR="005B16D7" w:rsidTr="009E6F10">
        <w:tc>
          <w:tcPr>
            <w:tcW w:w="6520" w:type="dxa"/>
            <w:gridSpan w:val="2"/>
          </w:tcPr>
          <w:p w:rsidR="005B16D7" w:rsidRPr="00056260" w:rsidRDefault="00056260" w:rsidP="00056260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32"/>
                <w:szCs w:val="32"/>
              </w:rPr>
            </w:pPr>
            <w:r w:rsidRPr="00056260">
              <w:rPr>
                <w:rFonts w:ascii="宋体" w:eastAsia="宋体" w:hAnsi="宋体" w:cs="宋体" w:hint="eastAsia"/>
                <w:b/>
                <w:color w:val="333333"/>
                <w:kern w:val="0"/>
                <w:sz w:val="32"/>
                <w:szCs w:val="32"/>
              </w:rPr>
              <w:t>公司高级管理人员</w:t>
            </w:r>
          </w:p>
        </w:tc>
      </w:tr>
      <w:tr w:rsidR="005B16D7" w:rsidTr="009E6F10">
        <w:tc>
          <w:tcPr>
            <w:tcW w:w="3160" w:type="dxa"/>
          </w:tcPr>
          <w:p w:rsidR="005B16D7" w:rsidRDefault="004F5727" w:rsidP="0005626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徐 震</w:t>
            </w:r>
          </w:p>
        </w:tc>
        <w:tc>
          <w:tcPr>
            <w:tcW w:w="3360" w:type="dxa"/>
          </w:tcPr>
          <w:p w:rsidR="005B16D7" w:rsidRDefault="00056260" w:rsidP="00FD20EC">
            <w:pPr>
              <w:widowControl/>
              <w:spacing w:line="600" w:lineRule="atLeas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党支部书记、董事</w:t>
            </w:r>
            <w:r w:rsidR="00003B88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长、总经理</w:t>
            </w:r>
          </w:p>
        </w:tc>
      </w:tr>
      <w:tr w:rsidR="0054518A" w:rsidTr="009E6F10">
        <w:tc>
          <w:tcPr>
            <w:tcW w:w="3160" w:type="dxa"/>
          </w:tcPr>
          <w:p w:rsidR="0054518A" w:rsidRPr="0054518A" w:rsidRDefault="0054518A" w:rsidP="0005626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谢武斌</w:t>
            </w:r>
          </w:p>
        </w:tc>
        <w:tc>
          <w:tcPr>
            <w:tcW w:w="3360" w:type="dxa"/>
          </w:tcPr>
          <w:p w:rsidR="0054518A" w:rsidRDefault="0054518A" w:rsidP="00FD20EC">
            <w:pPr>
              <w:widowControl/>
              <w:spacing w:line="600" w:lineRule="atLeas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常务副总经理</w:t>
            </w:r>
          </w:p>
        </w:tc>
      </w:tr>
      <w:tr w:rsidR="0054518A" w:rsidTr="009E6F10">
        <w:tc>
          <w:tcPr>
            <w:tcW w:w="3160" w:type="dxa"/>
          </w:tcPr>
          <w:p w:rsidR="0054518A" w:rsidRDefault="0054518A" w:rsidP="0005626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张建民</w:t>
            </w:r>
          </w:p>
        </w:tc>
        <w:tc>
          <w:tcPr>
            <w:tcW w:w="3360" w:type="dxa"/>
          </w:tcPr>
          <w:p w:rsidR="0054518A" w:rsidRDefault="0054518A" w:rsidP="00FD20EC">
            <w:pPr>
              <w:widowControl/>
              <w:spacing w:line="600" w:lineRule="atLeas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副总经理</w:t>
            </w:r>
          </w:p>
        </w:tc>
      </w:tr>
      <w:tr w:rsidR="0054518A" w:rsidTr="009E6F10">
        <w:tc>
          <w:tcPr>
            <w:tcW w:w="3160" w:type="dxa"/>
          </w:tcPr>
          <w:p w:rsidR="0054518A" w:rsidRDefault="0054518A" w:rsidP="0005626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杜美虎</w:t>
            </w:r>
          </w:p>
        </w:tc>
        <w:tc>
          <w:tcPr>
            <w:tcW w:w="3360" w:type="dxa"/>
          </w:tcPr>
          <w:p w:rsidR="0054518A" w:rsidRDefault="0054518A" w:rsidP="00FD20EC">
            <w:pPr>
              <w:widowControl/>
              <w:spacing w:line="600" w:lineRule="atLeas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财务总监</w:t>
            </w:r>
          </w:p>
        </w:tc>
      </w:tr>
    </w:tbl>
    <w:p w:rsidR="002963ED" w:rsidRPr="002963ED" w:rsidRDefault="00C50CC8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三、</w:t>
      </w:r>
      <w:r w:rsidR="002963ED"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企业管理架构</w:t>
      </w:r>
    </w:p>
    <w:tbl>
      <w:tblPr>
        <w:tblStyle w:val="a6"/>
        <w:tblW w:w="0" w:type="auto"/>
        <w:tblInd w:w="988" w:type="dxa"/>
        <w:tblLook w:val="04A0"/>
      </w:tblPr>
      <w:tblGrid>
        <w:gridCol w:w="6520"/>
      </w:tblGrid>
      <w:tr w:rsidR="002E3BFD" w:rsidRPr="002E3BFD" w:rsidTr="002E3BFD">
        <w:tc>
          <w:tcPr>
            <w:tcW w:w="6520" w:type="dxa"/>
          </w:tcPr>
          <w:p w:rsidR="002E3BFD" w:rsidRPr="002E3BFD" w:rsidRDefault="002E3BFD" w:rsidP="002E3BFD">
            <w:pPr>
              <w:widowControl/>
              <w:spacing w:line="600" w:lineRule="atLeast"/>
              <w:jc w:val="left"/>
              <w:rPr>
                <w:sz w:val="32"/>
                <w:szCs w:val="32"/>
              </w:rPr>
            </w:pPr>
            <w:r w:rsidRPr="002E3BFD">
              <w:rPr>
                <w:rFonts w:ascii="宋体" w:eastAsia="宋体" w:hAnsi="宋体" w:cs="宋体"/>
                <w:b/>
                <w:color w:val="333333"/>
                <w:kern w:val="0"/>
                <w:sz w:val="32"/>
                <w:szCs w:val="32"/>
              </w:rPr>
              <w:t>部门设置</w:t>
            </w:r>
          </w:p>
        </w:tc>
      </w:tr>
      <w:tr w:rsidR="002E3BFD" w:rsidRPr="002E3BFD" w:rsidTr="002E3BFD">
        <w:tc>
          <w:tcPr>
            <w:tcW w:w="6520" w:type="dxa"/>
          </w:tcPr>
          <w:p w:rsidR="002E3BFD" w:rsidRPr="002E3BFD" w:rsidRDefault="0021025F" w:rsidP="002E3BFD">
            <w:pPr>
              <w:widowControl/>
              <w:spacing w:line="600" w:lineRule="atLeast"/>
              <w:jc w:val="left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lastRenderedPageBreak/>
              <w:t>综合</w:t>
            </w:r>
            <w:r w:rsidR="002E3BFD" w:rsidRPr="002E3BFD"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  <w:t>办公室</w:t>
            </w:r>
          </w:p>
        </w:tc>
      </w:tr>
      <w:tr w:rsidR="002E3BFD" w:rsidRPr="002E3BFD" w:rsidTr="002E3BFD">
        <w:tc>
          <w:tcPr>
            <w:tcW w:w="6520" w:type="dxa"/>
          </w:tcPr>
          <w:p w:rsidR="002E3BFD" w:rsidRPr="0021025F" w:rsidRDefault="0021025F" w:rsidP="0021025F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21025F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财务部</w:t>
            </w:r>
          </w:p>
        </w:tc>
      </w:tr>
      <w:tr w:rsidR="002E3BFD" w:rsidRPr="002E3BFD" w:rsidTr="002E3BFD">
        <w:tc>
          <w:tcPr>
            <w:tcW w:w="6520" w:type="dxa"/>
          </w:tcPr>
          <w:p w:rsidR="0021025F" w:rsidRPr="0021025F" w:rsidRDefault="0021025F" w:rsidP="0021025F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21025F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工程管理部</w:t>
            </w:r>
          </w:p>
        </w:tc>
      </w:tr>
      <w:tr w:rsidR="002E3BFD" w:rsidRPr="002E3BFD" w:rsidTr="002E3BFD">
        <w:tc>
          <w:tcPr>
            <w:tcW w:w="6520" w:type="dxa"/>
          </w:tcPr>
          <w:p w:rsidR="002E3BFD" w:rsidRPr="0021025F" w:rsidRDefault="0021025F" w:rsidP="0021025F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21025F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开发部</w:t>
            </w:r>
          </w:p>
        </w:tc>
      </w:tr>
      <w:tr w:rsidR="002E3BFD" w:rsidRPr="002E3BFD" w:rsidTr="002E3BFD">
        <w:tc>
          <w:tcPr>
            <w:tcW w:w="6520" w:type="dxa"/>
          </w:tcPr>
          <w:p w:rsidR="002E3BFD" w:rsidRPr="0021025F" w:rsidRDefault="0021025F" w:rsidP="0021025F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21025F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运营部</w:t>
            </w:r>
          </w:p>
        </w:tc>
      </w:tr>
      <w:tr w:rsidR="002E3BFD" w:rsidRPr="002E3BFD" w:rsidTr="002E3BFD">
        <w:tc>
          <w:tcPr>
            <w:tcW w:w="6520" w:type="dxa"/>
          </w:tcPr>
          <w:p w:rsidR="002E3BFD" w:rsidRPr="0021025F" w:rsidRDefault="0021025F" w:rsidP="0021025F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21025F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营销部</w:t>
            </w:r>
          </w:p>
        </w:tc>
      </w:tr>
      <w:tr w:rsidR="0021025F" w:rsidRPr="0021025F" w:rsidTr="002E3BFD">
        <w:tc>
          <w:tcPr>
            <w:tcW w:w="6520" w:type="dxa"/>
          </w:tcPr>
          <w:p w:rsidR="0021025F" w:rsidRPr="0021025F" w:rsidRDefault="0021025F" w:rsidP="00C50CC8">
            <w:pPr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21025F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安全质量环保部</w:t>
            </w:r>
          </w:p>
        </w:tc>
      </w:tr>
    </w:tbl>
    <w:p w:rsidR="00C50CC8" w:rsidRDefault="00C50CC8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四、</w:t>
      </w:r>
      <w:r w:rsidRPr="00C50CC8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企业经营成果</w:t>
      </w:r>
    </w:p>
    <w:p w:rsidR="00867C86" w:rsidRPr="0024588B" w:rsidRDefault="0024588B" w:rsidP="00F9154E">
      <w:pPr>
        <w:pStyle w:val="a7"/>
        <w:ind w:firstLineChars="0" w:firstLine="570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283EB7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截止2</w:t>
      </w:r>
      <w:r w:rsidRPr="00283EB7">
        <w:rPr>
          <w:rFonts w:ascii="宋体" w:eastAsia="宋体" w:hAnsi="宋体" w:cs="宋体"/>
          <w:color w:val="111111"/>
          <w:kern w:val="0"/>
          <w:sz w:val="32"/>
          <w:szCs w:val="32"/>
        </w:rPr>
        <w:t>020</w:t>
      </w:r>
      <w:r w:rsidRPr="00283EB7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年，金泰丽城（天津）置业投资有限公司在武清区开发</w:t>
      </w:r>
      <w:r w:rsidRPr="00B97CC5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建设了金泰丽舍项目，总占地14万平米，总建筑面积34.4万平方米。其中住宅总建筑面积29.6万平米，总户数2407户，</w:t>
      </w:r>
      <w:r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已全部开发完成入住</w:t>
      </w:r>
      <w:r w:rsidRPr="00B97CC5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。商业项目为金锐广场项目，总建筑面积4.8万平米</w:t>
      </w:r>
      <w:r w:rsidRPr="00B97CC5">
        <w:rPr>
          <w:rFonts w:ascii="宋体" w:eastAsia="宋体" w:hAnsi="宋体" w:cs="宋体"/>
          <w:color w:val="111111"/>
          <w:kern w:val="0"/>
          <w:sz w:val="32"/>
          <w:szCs w:val="32"/>
        </w:rPr>
        <w:t>,</w:t>
      </w:r>
      <w:r w:rsidRPr="00B97CC5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包含金泰假日酒店、金泰丽舍温泉。</w:t>
      </w:r>
    </w:p>
    <w:p w:rsidR="00C50CC8" w:rsidRPr="00C50CC8" w:rsidRDefault="00C50CC8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五、</w:t>
      </w:r>
      <w:r w:rsidRPr="00C50CC8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主要财务状况</w:t>
      </w:r>
    </w:p>
    <w:p w:rsidR="00FB744F" w:rsidRDefault="00FB744F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FB744F">
        <w:rPr>
          <w:rFonts w:ascii="宋体" w:eastAsia="宋体" w:hAnsi="宋体" w:cs="宋体"/>
          <w:color w:val="333333"/>
          <w:kern w:val="0"/>
          <w:sz w:val="32"/>
          <w:szCs w:val="32"/>
        </w:rPr>
        <w:t>2020年末，公司资产总额16.56亿元，资产负债率102.78%，营业收入2448.93万元。</w:t>
      </w:r>
    </w:p>
    <w:p w:rsidR="00FF6942" w:rsidRDefault="00FF6942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 w:rsidRPr="00FF6942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六、重大改制重组情况</w:t>
      </w:r>
    </w:p>
    <w:p w:rsidR="0024588B" w:rsidRPr="0024588B" w:rsidRDefault="0024588B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24588B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无</w:t>
      </w:r>
    </w:p>
    <w:p w:rsidR="00FF6942" w:rsidRDefault="00FF6942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 w:rsidRPr="00FF6942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七、履行社会责任情况</w:t>
      </w:r>
    </w:p>
    <w:p w:rsidR="00283EB7" w:rsidRDefault="00283EB7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020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年丽城公司完成</w:t>
      </w:r>
      <w:r w:rsidR="00FF6942" w:rsidRPr="00FF6942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扶贫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采购3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.41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万元。</w:t>
      </w:r>
    </w:p>
    <w:p w:rsidR="00FF6942" w:rsidRDefault="00FF6942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 w:rsidRPr="00FF6942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八、其他依法公开信息</w:t>
      </w:r>
    </w:p>
    <w:p w:rsidR="00FF6942" w:rsidRPr="00FF6942" w:rsidRDefault="00283EB7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无</w:t>
      </w:r>
    </w:p>
    <w:sectPr w:rsidR="00FF6942" w:rsidRPr="00FF6942" w:rsidSect="00B9187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3A2" w:rsidRDefault="00CD13A2" w:rsidP="005B16D7">
      <w:r>
        <w:separator/>
      </w:r>
    </w:p>
  </w:endnote>
  <w:endnote w:type="continuationSeparator" w:id="1">
    <w:p w:rsidR="00CD13A2" w:rsidRDefault="00CD13A2" w:rsidP="005B1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4180237"/>
      <w:docPartObj>
        <w:docPartGallery w:val="Page Numbers (Bottom of Page)"/>
        <w:docPartUnique/>
      </w:docPartObj>
    </w:sdtPr>
    <w:sdtContent>
      <w:p w:rsidR="001E68C3" w:rsidRDefault="00B9187C">
        <w:pPr>
          <w:pStyle w:val="a5"/>
          <w:jc w:val="center"/>
        </w:pPr>
        <w:r>
          <w:fldChar w:fldCharType="begin"/>
        </w:r>
        <w:r w:rsidR="001E68C3">
          <w:instrText>PAGE   \* MERGEFORMAT</w:instrText>
        </w:r>
        <w:r>
          <w:fldChar w:fldCharType="separate"/>
        </w:r>
        <w:r w:rsidR="00B21E79" w:rsidRPr="00B21E79">
          <w:rPr>
            <w:noProof/>
            <w:lang w:val="zh-CN"/>
          </w:rPr>
          <w:t>1</w:t>
        </w:r>
        <w:r>
          <w:fldChar w:fldCharType="end"/>
        </w:r>
      </w:p>
    </w:sdtContent>
  </w:sdt>
  <w:p w:rsidR="001E68C3" w:rsidRDefault="001E68C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3A2" w:rsidRDefault="00CD13A2" w:rsidP="005B16D7">
      <w:r>
        <w:separator/>
      </w:r>
    </w:p>
  </w:footnote>
  <w:footnote w:type="continuationSeparator" w:id="1">
    <w:p w:rsidR="00CD13A2" w:rsidRDefault="00CD13A2" w:rsidP="005B16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3ED"/>
    <w:rsid w:val="00003B88"/>
    <w:rsid w:val="00012172"/>
    <w:rsid w:val="00056260"/>
    <w:rsid w:val="000A0A61"/>
    <w:rsid w:val="000F386A"/>
    <w:rsid w:val="001C5752"/>
    <w:rsid w:val="001E68C3"/>
    <w:rsid w:val="0021025F"/>
    <w:rsid w:val="0024588B"/>
    <w:rsid w:val="002726D5"/>
    <w:rsid w:val="00283EB7"/>
    <w:rsid w:val="002963ED"/>
    <w:rsid w:val="002E3BFD"/>
    <w:rsid w:val="00416DBB"/>
    <w:rsid w:val="0043540F"/>
    <w:rsid w:val="00494B96"/>
    <w:rsid w:val="004D6CB6"/>
    <w:rsid w:val="004E0326"/>
    <w:rsid w:val="004F5727"/>
    <w:rsid w:val="00506FB7"/>
    <w:rsid w:val="005106ED"/>
    <w:rsid w:val="00511D21"/>
    <w:rsid w:val="0054518A"/>
    <w:rsid w:val="00551DA3"/>
    <w:rsid w:val="005B16D7"/>
    <w:rsid w:val="00674108"/>
    <w:rsid w:val="008067CB"/>
    <w:rsid w:val="00867C86"/>
    <w:rsid w:val="00875836"/>
    <w:rsid w:val="00990F5D"/>
    <w:rsid w:val="009E6F10"/>
    <w:rsid w:val="009F6939"/>
    <w:rsid w:val="00A209E5"/>
    <w:rsid w:val="00B14939"/>
    <w:rsid w:val="00B21E79"/>
    <w:rsid w:val="00B9187C"/>
    <w:rsid w:val="00B97CC5"/>
    <w:rsid w:val="00BD344C"/>
    <w:rsid w:val="00C0398A"/>
    <w:rsid w:val="00C50CC8"/>
    <w:rsid w:val="00CD13A2"/>
    <w:rsid w:val="00CF49B8"/>
    <w:rsid w:val="00D97ABE"/>
    <w:rsid w:val="00DA2D76"/>
    <w:rsid w:val="00E14677"/>
    <w:rsid w:val="00E15EFD"/>
    <w:rsid w:val="00E40917"/>
    <w:rsid w:val="00F14454"/>
    <w:rsid w:val="00F53FAC"/>
    <w:rsid w:val="00F9154E"/>
    <w:rsid w:val="00FB744F"/>
    <w:rsid w:val="00FC07B1"/>
    <w:rsid w:val="00FD20EC"/>
    <w:rsid w:val="00FF6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C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5B1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B16D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B1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B16D7"/>
    <w:rPr>
      <w:sz w:val="18"/>
      <w:szCs w:val="18"/>
    </w:rPr>
  </w:style>
  <w:style w:type="table" w:styleId="a6">
    <w:name w:val="Table Grid"/>
    <w:basedOn w:val="a1"/>
    <w:uiPriority w:val="39"/>
    <w:rsid w:val="005B16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unhideWhenUsed/>
    <w:qFormat/>
    <w:rsid w:val="00B97CC5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0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59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47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慈汶鹏</cp:lastModifiedBy>
  <cp:revision>10</cp:revision>
  <dcterms:created xsi:type="dcterms:W3CDTF">2021-11-18T02:30:00Z</dcterms:created>
  <dcterms:modified xsi:type="dcterms:W3CDTF">2021-11-22T10:05:00Z</dcterms:modified>
</cp:coreProperties>
</file>